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0ABC1" w14:textId="77777777" w:rsidR="00A442A4" w:rsidRPr="00F75395" w:rsidRDefault="00065E65">
      <w:pPr>
        <w:spacing w:before="2"/>
        <w:ind w:left="1615" w:right="1624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F75395">
        <w:rPr>
          <w:rFonts w:asciiTheme="minorHAnsi" w:hAnsiTheme="minorHAnsi" w:cstheme="minorHAnsi"/>
          <w:b/>
        </w:rPr>
        <w:t>Transfer</w:t>
      </w:r>
      <w:r w:rsidRPr="00F75395">
        <w:rPr>
          <w:rFonts w:asciiTheme="minorHAnsi" w:hAnsiTheme="minorHAnsi" w:cstheme="minorHAnsi"/>
          <w:b/>
          <w:spacing w:val="-5"/>
        </w:rPr>
        <w:t xml:space="preserve"> </w:t>
      </w:r>
      <w:r w:rsidRPr="00F75395">
        <w:rPr>
          <w:rFonts w:asciiTheme="minorHAnsi" w:hAnsiTheme="minorHAnsi" w:cstheme="minorHAnsi"/>
          <w:b/>
        </w:rPr>
        <w:t>of</w:t>
      </w:r>
      <w:r w:rsidRPr="00F75395">
        <w:rPr>
          <w:rFonts w:asciiTheme="minorHAnsi" w:hAnsiTheme="minorHAnsi" w:cstheme="minorHAnsi"/>
          <w:b/>
          <w:spacing w:val="-4"/>
        </w:rPr>
        <w:t xml:space="preserve"> </w:t>
      </w:r>
      <w:r w:rsidRPr="00F75395">
        <w:rPr>
          <w:rFonts w:asciiTheme="minorHAnsi" w:hAnsiTheme="minorHAnsi" w:cstheme="minorHAnsi"/>
          <w:b/>
        </w:rPr>
        <w:t>Ongoing</w:t>
      </w:r>
      <w:r w:rsidRPr="00F75395">
        <w:rPr>
          <w:rFonts w:asciiTheme="minorHAnsi" w:hAnsiTheme="minorHAnsi" w:cstheme="minorHAnsi"/>
          <w:b/>
          <w:spacing w:val="-4"/>
        </w:rPr>
        <w:t xml:space="preserve"> </w:t>
      </w:r>
      <w:r w:rsidRPr="00F75395">
        <w:rPr>
          <w:rFonts w:asciiTheme="minorHAnsi" w:hAnsiTheme="minorHAnsi" w:cstheme="minorHAnsi"/>
          <w:b/>
        </w:rPr>
        <w:t>Production/Non-Production</w:t>
      </w:r>
      <w:r w:rsidRPr="00F75395">
        <w:rPr>
          <w:rFonts w:asciiTheme="minorHAnsi" w:hAnsiTheme="minorHAnsi" w:cstheme="minorHAnsi"/>
          <w:b/>
          <w:spacing w:val="-4"/>
        </w:rPr>
        <w:t xml:space="preserve"> Work</w:t>
      </w:r>
    </w:p>
    <w:p w14:paraId="18B0ABC2" w14:textId="77777777" w:rsidR="00A442A4" w:rsidRPr="00F75395" w:rsidRDefault="00A442A4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18B0ABC3" w14:textId="77777777" w:rsidR="00A442A4" w:rsidRPr="00F75395" w:rsidRDefault="00065E65">
      <w:pPr>
        <w:pStyle w:val="BodyText"/>
        <w:ind w:left="108" w:right="117"/>
        <w:jc w:val="both"/>
        <w:rPr>
          <w:rFonts w:asciiTheme="minorHAnsi" w:hAnsiTheme="minorHAnsi" w:cstheme="minorHAnsi"/>
          <w:sz w:val="22"/>
          <w:szCs w:val="22"/>
        </w:rPr>
      </w:pPr>
      <w:r w:rsidRPr="00F75395">
        <w:rPr>
          <w:rFonts w:asciiTheme="minorHAnsi" w:hAnsiTheme="minorHAnsi" w:cstheme="minorHAnsi"/>
          <w:i/>
          <w:sz w:val="22"/>
          <w:szCs w:val="22"/>
        </w:rPr>
        <w:t>Section 1.</w:t>
      </w:r>
      <w:r w:rsidRPr="00F75395">
        <w:rPr>
          <w:rFonts w:asciiTheme="minorHAnsi" w:hAnsiTheme="minorHAnsi" w:cstheme="minorHAnsi"/>
          <w:i/>
          <w:spacing w:val="80"/>
          <w:sz w:val="22"/>
          <w:szCs w:val="22"/>
        </w:rPr>
        <w:t xml:space="preserve">  </w:t>
      </w:r>
      <w:r w:rsidRPr="00F75395">
        <w:rPr>
          <w:rFonts w:asciiTheme="minorHAnsi" w:hAnsiTheme="minorHAnsi" w:cstheme="minorHAnsi"/>
          <w:sz w:val="22"/>
          <w:szCs w:val="22"/>
        </w:rPr>
        <w:t>The Company will give notice of its intent to close a plant or transfer a business unit,</w:t>
      </w:r>
      <w:r w:rsidRPr="00F7539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 xml:space="preserve">department, cell, or </w:t>
      </w:r>
      <w:r w:rsidRPr="00F75395">
        <w:rPr>
          <w:rFonts w:asciiTheme="minorHAnsi" w:hAnsiTheme="minorHAnsi" w:cstheme="minorHAnsi"/>
          <w:sz w:val="22"/>
          <w:szCs w:val="22"/>
        </w:rPr>
        <w:t>any</w:t>
      </w:r>
      <w:r w:rsidRPr="00F7539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part of an operation a minimum of six (6) months in advance of any movement of employees resulting from such intent.</w:t>
      </w:r>
      <w:r w:rsidRPr="00F7539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Such notice will include</w:t>
      </w:r>
      <w:r w:rsidRPr="00F7539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identification</w:t>
      </w:r>
      <w:r w:rsidRPr="00F7539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of</w:t>
      </w:r>
      <w:r w:rsidRPr="00F7539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the</w:t>
      </w:r>
      <w:r w:rsidRPr="00F7539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work</w:t>
      </w:r>
      <w:r w:rsidRPr="00F7539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to</w:t>
      </w:r>
      <w:r w:rsidRPr="00F7539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be</w:t>
      </w:r>
      <w:r w:rsidRPr="00F7539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transferred,</w:t>
      </w:r>
      <w:r w:rsidRPr="00F7539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the</w:t>
      </w:r>
      <w:r w:rsidRPr="00F7539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expected</w:t>
      </w:r>
      <w:r w:rsidRPr="00F7539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decrease</w:t>
      </w:r>
      <w:r w:rsidRPr="00F7539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in</w:t>
      </w:r>
      <w:r w:rsidRPr="00F7539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the</w:t>
      </w:r>
      <w:r w:rsidRPr="00F7539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 xml:space="preserve">number of represented employees as </w:t>
      </w:r>
      <w:r w:rsidRPr="00F75395">
        <w:rPr>
          <w:rFonts w:asciiTheme="minorHAnsi" w:hAnsiTheme="minorHAnsi" w:cstheme="minorHAnsi"/>
          <w:sz w:val="22"/>
          <w:szCs w:val="22"/>
        </w:rPr>
        <w:t>a direct consequence of the transfer of work and the anticipated date of the transfer of work.</w:t>
      </w:r>
      <w:r w:rsidRPr="00F7539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With the mutual consent of the Union (only for extreme business conditions)</w:t>
      </w:r>
      <w:r w:rsidRPr="00F7539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in the event the Company</w:t>
      </w:r>
      <w:r w:rsidRPr="00F7539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cannot meet its obligation of</w:t>
      </w:r>
      <w:r w:rsidRPr="00F7539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 xml:space="preserve">the six (6) month notice, the </w:t>
      </w:r>
      <w:r w:rsidRPr="00F75395">
        <w:rPr>
          <w:rFonts w:asciiTheme="minorHAnsi" w:hAnsiTheme="minorHAnsi" w:cstheme="minorHAnsi"/>
          <w:sz w:val="22"/>
          <w:szCs w:val="22"/>
        </w:rPr>
        <w:t>Company will provide the affected employees with either alternate work or pay and benefits for part or all of the six (6) month notice period. However,</w:t>
      </w:r>
      <w:r w:rsidRPr="00F7539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the</w:t>
      </w:r>
      <w:r w:rsidRPr="00F7539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Company</w:t>
      </w:r>
      <w:r w:rsidRPr="00F7539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will</w:t>
      </w:r>
      <w:r w:rsidRPr="00F7539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still</w:t>
      </w:r>
      <w:r w:rsidRPr="00F75395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be</w:t>
      </w:r>
      <w:r w:rsidRPr="00F7539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required</w:t>
      </w:r>
      <w:r w:rsidRPr="00F7539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to</w:t>
      </w:r>
      <w:r w:rsidRPr="00F75395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comply</w:t>
      </w:r>
      <w:r w:rsidRPr="00F75395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with</w:t>
      </w:r>
      <w:r w:rsidRPr="00F7539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Sections</w:t>
      </w:r>
      <w:r w:rsidRPr="00F75395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2</w:t>
      </w:r>
      <w:r w:rsidRPr="00F75395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and</w:t>
      </w:r>
      <w:r w:rsidRPr="00F7539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3</w:t>
      </w:r>
      <w:r w:rsidRPr="00F75395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of</w:t>
      </w:r>
      <w:r w:rsidRPr="00F7539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this</w:t>
      </w:r>
      <w:r w:rsidRPr="00F75395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Article.</w:t>
      </w:r>
    </w:p>
    <w:p w14:paraId="18B0ABC4" w14:textId="77777777" w:rsidR="00A442A4" w:rsidRPr="00F75395" w:rsidRDefault="00A442A4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18B0ABC5" w14:textId="77777777" w:rsidR="00A442A4" w:rsidRPr="00F75395" w:rsidRDefault="00065E65">
      <w:pPr>
        <w:pStyle w:val="BodyText"/>
        <w:spacing w:before="1"/>
        <w:ind w:left="108" w:right="120"/>
        <w:jc w:val="both"/>
        <w:rPr>
          <w:rFonts w:asciiTheme="minorHAnsi" w:hAnsiTheme="minorHAnsi" w:cstheme="minorHAnsi"/>
          <w:sz w:val="22"/>
          <w:szCs w:val="22"/>
        </w:rPr>
      </w:pPr>
      <w:r w:rsidRPr="00F75395">
        <w:rPr>
          <w:rFonts w:asciiTheme="minorHAnsi" w:hAnsiTheme="minorHAnsi" w:cstheme="minorHAnsi"/>
          <w:i/>
          <w:sz w:val="22"/>
          <w:szCs w:val="22"/>
        </w:rPr>
        <w:t>Section 2.</w:t>
      </w:r>
      <w:r w:rsidRPr="00F75395">
        <w:rPr>
          <w:rFonts w:asciiTheme="minorHAnsi" w:hAnsiTheme="minorHAnsi" w:cstheme="minorHAnsi"/>
          <w:i/>
          <w:spacing w:val="40"/>
          <w:sz w:val="22"/>
          <w:szCs w:val="22"/>
        </w:rPr>
        <w:t xml:space="preserve">  </w:t>
      </w:r>
      <w:r w:rsidRPr="00F75395">
        <w:rPr>
          <w:rFonts w:asciiTheme="minorHAnsi" w:hAnsiTheme="minorHAnsi" w:cstheme="minorHAnsi"/>
          <w:sz w:val="22"/>
          <w:szCs w:val="22"/>
        </w:rPr>
        <w:t xml:space="preserve">If the </w:t>
      </w:r>
      <w:r w:rsidRPr="00F75395">
        <w:rPr>
          <w:rFonts w:asciiTheme="minorHAnsi" w:hAnsiTheme="minorHAnsi" w:cstheme="minorHAnsi"/>
          <w:sz w:val="22"/>
          <w:szCs w:val="22"/>
        </w:rPr>
        <w:t>Union requests to meet and confer within ten (10) working days following the notice set forth above, the Company will be available to meet and confer with</w:t>
      </w:r>
      <w:r w:rsidRPr="00F7539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the</w:t>
      </w:r>
      <w:r w:rsidRPr="00F7539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Union</w:t>
      </w:r>
      <w:r w:rsidRPr="00F7539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within</w:t>
      </w:r>
      <w:r w:rsidRPr="00F7539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five</w:t>
      </w:r>
      <w:r w:rsidRPr="00F7539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(5)</w:t>
      </w:r>
      <w:r w:rsidRPr="00F7539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working</w:t>
      </w:r>
      <w:r w:rsidRPr="00F7539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days</w:t>
      </w:r>
      <w:r w:rsidRPr="00F7539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of</w:t>
      </w:r>
      <w:r w:rsidRPr="00F7539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such</w:t>
      </w:r>
      <w:r w:rsidRPr="00F7539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request.</w:t>
      </w:r>
      <w:r w:rsidRPr="00F7539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The</w:t>
      </w:r>
      <w:r w:rsidRPr="00F7539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period for</w:t>
      </w:r>
      <w:r w:rsidRPr="00F7539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meeting</w:t>
      </w:r>
      <w:r w:rsidRPr="00F7539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 xml:space="preserve">and conferring shall </w:t>
      </w:r>
      <w:r w:rsidRPr="00F75395">
        <w:rPr>
          <w:rFonts w:asciiTheme="minorHAnsi" w:hAnsiTheme="minorHAnsi" w:cstheme="minorHAnsi"/>
          <w:sz w:val="22"/>
          <w:szCs w:val="22"/>
        </w:rPr>
        <w:t>not exceed forty-five (45) days except by mutual agreement.</w:t>
      </w:r>
      <w:r w:rsidRPr="00F7539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 xml:space="preserve">The final decision regarding closing a plant or transferring a business unit rests solely with the </w:t>
      </w:r>
      <w:r w:rsidRPr="00F75395">
        <w:rPr>
          <w:rFonts w:asciiTheme="minorHAnsi" w:hAnsiTheme="minorHAnsi" w:cstheme="minorHAnsi"/>
          <w:spacing w:val="-2"/>
          <w:sz w:val="22"/>
          <w:szCs w:val="22"/>
        </w:rPr>
        <w:t>Company.</w:t>
      </w:r>
    </w:p>
    <w:p w14:paraId="2ACA1754" w14:textId="77777777" w:rsidR="00A442A4" w:rsidRPr="00F75395" w:rsidRDefault="00A442A4">
      <w:pPr>
        <w:jc w:val="both"/>
        <w:rPr>
          <w:rFonts w:asciiTheme="minorHAnsi" w:hAnsiTheme="minorHAnsi" w:cstheme="minorHAnsi"/>
        </w:rPr>
      </w:pPr>
    </w:p>
    <w:p w14:paraId="18B0ABC7" w14:textId="77777777" w:rsidR="00A442A4" w:rsidRPr="00F75395" w:rsidRDefault="00065E65">
      <w:pPr>
        <w:pStyle w:val="BodyText"/>
        <w:spacing w:before="88"/>
        <w:ind w:left="108" w:right="113"/>
        <w:jc w:val="both"/>
        <w:rPr>
          <w:rFonts w:asciiTheme="minorHAnsi" w:hAnsiTheme="minorHAnsi" w:cstheme="minorHAnsi"/>
          <w:sz w:val="22"/>
          <w:szCs w:val="22"/>
        </w:rPr>
      </w:pPr>
      <w:r w:rsidRPr="00F75395">
        <w:rPr>
          <w:rFonts w:asciiTheme="minorHAnsi" w:hAnsiTheme="minorHAnsi" w:cstheme="minorHAnsi"/>
          <w:i/>
          <w:sz w:val="22"/>
          <w:szCs w:val="22"/>
        </w:rPr>
        <w:t>Section</w:t>
      </w:r>
      <w:r w:rsidRPr="00F75395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i/>
          <w:sz w:val="22"/>
          <w:szCs w:val="22"/>
        </w:rPr>
        <w:t>3.</w:t>
      </w:r>
      <w:r w:rsidRPr="00F75395">
        <w:rPr>
          <w:rFonts w:asciiTheme="minorHAnsi" w:hAnsiTheme="minorHAnsi" w:cstheme="minorHAnsi"/>
          <w:i/>
          <w:spacing w:val="80"/>
          <w:w w:val="150"/>
          <w:sz w:val="22"/>
          <w:szCs w:val="22"/>
        </w:rPr>
        <w:t xml:space="preserve">  </w:t>
      </w:r>
      <w:r w:rsidRPr="00F75395">
        <w:rPr>
          <w:rFonts w:asciiTheme="minorHAnsi" w:hAnsiTheme="minorHAnsi" w:cstheme="minorHAnsi"/>
          <w:sz w:val="22"/>
          <w:szCs w:val="22"/>
        </w:rPr>
        <w:t>If</w:t>
      </w:r>
      <w:r w:rsidRPr="00F7539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information</w:t>
      </w:r>
      <w:r w:rsidRPr="00F7539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is</w:t>
      </w:r>
      <w:r w:rsidRPr="00F7539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requested</w:t>
      </w:r>
      <w:r w:rsidRPr="00F7539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by</w:t>
      </w:r>
      <w:r w:rsidRPr="00F7539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the</w:t>
      </w:r>
      <w:r w:rsidRPr="00F7539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Union</w:t>
      </w:r>
      <w:r w:rsidRPr="00F7539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for</w:t>
      </w:r>
      <w:r w:rsidRPr="00F7539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the</w:t>
      </w:r>
      <w:r w:rsidRPr="00F7539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meet</w:t>
      </w:r>
      <w:r w:rsidRPr="00F7539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and</w:t>
      </w:r>
      <w:r w:rsidRPr="00F7539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confer</w:t>
      </w:r>
      <w:r w:rsidRPr="00F7539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session(s), the Company will promptly make the following information available to the Union: the express reason(s) for intending to transfer the work and, where employment cost is a significant factor, comparative related wages, payroll allowances and empl</w:t>
      </w:r>
      <w:r w:rsidRPr="00F75395">
        <w:rPr>
          <w:rFonts w:asciiTheme="minorHAnsi" w:hAnsiTheme="minorHAnsi" w:cstheme="minorHAnsi"/>
          <w:sz w:val="22"/>
          <w:szCs w:val="22"/>
        </w:rPr>
        <w:t>oyee benefit expenses of represented employees for the work intended to be transferred and of their counterparts who would be assigned the work.</w:t>
      </w:r>
      <w:r w:rsidRPr="00F7539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This information will be treated as confidential by the Union.</w:t>
      </w:r>
    </w:p>
    <w:p w14:paraId="18B0ABC8" w14:textId="77777777" w:rsidR="00A442A4" w:rsidRPr="00F75395" w:rsidRDefault="00A442A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8B0ABC9" w14:textId="77777777" w:rsidR="00A442A4" w:rsidRPr="00F75395" w:rsidRDefault="00065E65">
      <w:pPr>
        <w:pStyle w:val="BodyText"/>
        <w:ind w:left="108" w:right="115"/>
        <w:jc w:val="both"/>
        <w:rPr>
          <w:rFonts w:asciiTheme="minorHAnsi" w:hAnsiTheme="minorHAnsi" w:cstheme="minorHAnsi"/>
          <w:sz w:val="22"/>
          <w:szCs w:val="22"/>
        </w:rPr>
      </w:pPr>
      <w:r w:rsidRPr="00F75395">
        <w:rPr>
          <w:rFonts w:asciiTheme="minorHAnsi" w:hAnsiTheme="minorHAnsi" w:cstheme="minorHAnsi"/>
          <w:i/>
          <w:sz w:val="22"/>
          <w:szCs w:val="22"/>
        </w:rPr>
        <w:t>Section 4.</w:t>
      </w:r>
      <w:r w:rsidRPr="00F75395">
        <w:rPr>
          <w:rFonts w:asciiTheme="minorHAnsi" w:hAnsiTheme="minorHAnsi" w:cstheme="minorHAnsi"/>
          <w:i/>
          <w:spacing w:val="80"/>
          <w:sz w:val="22"/>
          <w:szCs w:val="22"/>
        </w:rPr>
        <w:t xml:space="preserve">  </w:t>
      </w:r>
      <w:r w:rsidRPr="00F75395">
        <w:rPr>
          <w:rFonts w:asciiTheme="minorHAnsi" w:hAnsiTheme="minorHAnsi" w:cstheme="minorHAnsi"/>
          <w:sz w:val="22"/>
          <w:szCs w:val="22"/>
        </w:rPr>
        <w:t>The Company will give notice of its</w:t>
      </w:r>
      <w:r w:rsidRPr="00F75395">
        <w:rPr>
          <w:rFonts w:asciiTheme="minorHAnsi" w:hAnsiTheme="minorHAnsi" w:cstheme="minorHAnsi"/>
          <w:sz w:val="22"/>
          <w:szCs w:val="22"/>
        </w:rPr>
        <w:t xml:space="preserve"> intent to transfer or subcontract non- production</w:t>
      </w:r>
      <w:r w:rsidRPr="00F7539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work</w:t>
      </w:r>
      <w:r w:rsidRPr="00F7539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a</w:t>
      </w:r>
      <w:r w:rsidRPr="00F7539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minimum</w:t>
      </w:r>
      <w:r w:rsidRPr="00F7539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of</w:t>
      </w:r>
      <w:r w:rsidRPr="00F7539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six</w:t>
      </w:r>
      <w:r w:rsidRPr="00F7539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(6)</w:t>
      </w:r>
      <w:r w:rsidRPr="00F7539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months</w:t>
      </w:r>
      <w:r w:rsidRPr="00F75395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in</w:t>
      </w:r>
      <w:r w:rsidRPr="00F7539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advance</w:t>
      </w:r>
      <w:r w:rsidRPr="00F7539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of</w:t>
      </w:r>
      <w:r w:rsidRPr="00F7539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any</w:t>
      </w:r>
      <w:r w:rsidRPr="00F7539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movement</w:t>
      </w:r>
      <w:r w:rsidRPr="00F7539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of</w:t>
      </w:r>
      <w:r w:rsidRPr="00F7539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employees resulting from such intent.</w:t>
      </w:r>
      <w:r w:rsidRPr="00F7539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Such notice will include identification of work to be transferred or subcontracted, the expected decreas</w:t>
      </w:r>
      <w:r w:rsidRPr="00F75395">
        <w:rPr>
          <w:rFonts w:asciiTheme="minorHAnsi" w:hAnsiTheme="minorHAnsi" w:cstheme="minorHAnsi"/>
          <w:sz w:val="22"/>
          <w:szCs w:val="22"/>
        </w:rPr>
        <w:t>e in the number of represented employees as a direct consequence of the transfer or subcontracting of work, and the anticipated date of the transfer or subcontracting of work.</w:t>
      </w:r>
      <w:r w:rsidRPr="00F7539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In the event the Company cannot meet its obligation of the six (6) month notice,</w:t>
      </w:r>
      <w:r w:rsidRPr="00F75395">
        <w:rPr>
          <w:rFonts w:asciiTheme="minorHAnsi" w:hAnsiTheme="minorHAnsi" w:cstheme="minorHAnsi"/>
          <w:sz w:val="22"/>
          <w:szCs w:val="22"/>
        </w:rPr>
        <w:t xml:space="preserve"> the Company will provide the affected</w:t>
      </w:r>
      <w:r w:rsidRPr="00F7539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employees</w:t>
      </w:r>
      <w:r w:rsidRPr="00F7539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with</w:t>
      </w:r>
      <w:r w:rsidRPr="00F7539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either</w:t>
      </w:r>
      <w:r w:rsidRPr="00F7539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alternate</w:t>
      </w:r>
      <w:r w:rsidRPr="00F7539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work</w:t>
      </w:r>
      <w:r w:rsidRPr="00F7539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or</w:t>
      </w:r>
      <w:r w:rsidRPr="00F7539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pay</w:t>
      </w:r>
      <w:r w:rsidRPr="00F7539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and</w:t>
      </w:r>
      <w:r w:rsidRPr="00F7539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benefits</w:t>
      </w:r>
      <w:r w:rsidRPr="00F7539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for</w:t>
      </w:r>
      <w:r w:rsidRPr="00F7539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part</w:t>
      </w:r>
      <w:r w:rsidRPr="00F7539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or</w:t>
      </w:r>
      <w:r w:rsidRPr="00F7539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all</w:t>
      </w:r>
      <w:r w:rsidRPr="00F7539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of</w:t>
      </w:r>
      <w:r w:rsidRPr="00F7539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the</w:t>
      </w:r>
      <w:r w:rsidRPr="00F7539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six</w:t>
      </w:r>
    </w:p>
    <w:p w14:paraId="18B0ABCA" w14:textId="77777777" w:rsidR="00A442A4" w:rsidRPr="00F75395" w:rsidRDefault="00065E65">
      <w:pPr>
        <w:pStyle w:val="BodyText"/>
        <w:ind w:left="108" w:right="122"/>
        <w:jc w:val="both"/>
        <w:rPr>
          <w:rFonts w:asciiTheme="minorHAnsi" w:hAnsiTheme="minorHAnsi" w:cstheme="minorHAnsi"/>
          <w:sz w:val="22"/>
          <w:szCs w:val="22"/>
        </w:rPr>
      </w:pPr>
      <w:r w:rsidRPr="00F75395">
        <w:rPr>
          <w:rFonts w:asciiTheme="minorHAnsi" w:hAnsiTheme="minorHAnsi" w:cstheme="minorHAnsi"/>
          <w:sz w:val="22"/>
          <w:szCs w:val="22"/>
        </w:rPr>
        <w:t>(6) month notice period.</w:t>
      </w:r>
      <w:r w:rsidRPr="00F7539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However, the Company will still be required to comply with Sections 5 and 6 of this Article.</w:t>
      </w:r>
    </w:p>
    <w:p w14:paraId="18B0ABCB" w14:textId="77777777" w:rsidR="00A442A4" w:rsidRPr="00F75395" w:rsidRDefault="00A442A4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18B0ABCC" w14:textId="77777777" w:rsidR="00A442A4" w:rsidRPr="00F75395" w:rsidRDefault="00065E65">
      <w:pPr>
        <w:pStyle w:val="BodyText"/>
        <w:ind w:left="108" w:right="120"/>
        <w:jc w:val="both"/>
        <w:rPr>
          <w:rFonts w:asciiTheme="minorHAnsi" w:hAnsiTheme="minorHAnsi" w:cstheme="minorHAnsi"/>
          <w:sz w:val="22"/>
          <w:szCs w:val="22"/>
        </w:rPr>
      </w:pPr>
      <w:r w:rsidRPr="00F75395">
        <w:rPr>
          <w:rFonts w:asciiTheme="minorHAnsi" w:hAnsiTheme="minorHAnsi" w:cstheme="minorHAnsi"/>
          <w:i/>
          <w:sz w:val="22"/>
          <w:szCs w:val="22"/>
        </w:rPr>
        <w:t>Section 5.</w:t>
      </w:r>
      <w:r w:rsidRPr="00F75395">
        <w:rPr>
          <w:rFonts w:asciiTheme="minorHAnsi" w:hAnsiTheme="minorHAnsi" w:cstheme="minorHAnsi"/>
          <w:i/>
          <w:spacing w:val="40"/>
          <w:sz w:val="22"/>
          <w:szCs w:val="22"/>
        </w:rPr>
        <w:t xml:space="preserve">  </w:t>
      </w:r>
      <w:r w:rsidRPr="00F75395">
        <w:rPr>
          <w:rFonts w:asciiTheme="minorHAnsi" w:hAnsiTheme="minorHAnsi" w:cstheme="minorHAnsi"/>
          <w:sz w:val="22"/>
          <w:szCs w:val="22"/>
        </w:rPr>
        <w:t>If</w:t>
      </w:r>
      <w:r w:rsidRPr="00F75395">
        <w:rPr>
          <w:rFonts w:asciiTheme="minorHAnsi" w:hAnsiTheme="minorHAnsi" w:cstheme="minorHAnsi"/>
          <w:sz w:val="22"/>
          <w:szCs w:val="22"/>
        </w:rPr>
        <w:t xml:space="preserve"> the Union requests to meet and confer within ten (10) working days following the notice set forth above, the Company will be available to meet and confer with</w:t>
      </w:r>
      <w:r w:rsidRPr="00F7539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the</w:t>
      </w:r>
      <w:r w:rsidRPr="00F7539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Union</w:t>
      </w:r>
      <w:r w:rsidRPr="00F7539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within</w:t>
      </w:r>
      <w:r w:rsidRPr="00F7539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five</w:t>
      </w:r>
      <w:r w:rsidRPr="00F7539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(5)</w:t>
      </w:r>
      <w:r w:rsidRPr="00F7539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working</w:t>
      </w:r>
      <w:r w:rsidRPr="00F7539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days</w:t>
      </w:r>
      <w:r w:rsidRPr="00F7539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of</w:t>
      </w:r>
      <w:r w:rsidRPr="00F7539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such</w:t>
      </w:r>
      <w:r w:rsidRPr="00F7539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request.</w:t>
      </w:r>
      <w:r w:rsidRPr="00F7539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The</w:t>
      </w:r>
      <w:r w:rsidRPr="00F7539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period for</w:t>
      </w:r>
      <w:r w:rsidRPr="00F7539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meeting</w:t>
      </w:r>
      <w:r w:rsidRPr="00F7539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 xml:space="preserve">and conferring </w:t>
      </w:r>
      <w:r w:rsidRPr="00F75395">
        <w:rPr>
          <w:rFonts w:asciiTheme="minorHAnsi" w:hAnsiTheme="minorHAnsi" w:cstheme="minorHAnsi"/>
          <w:sz w:val="22"/>
          <w:szCs w:val="22"/>
        </w:rPr>
        <w:t>shall not exceed forty-five (45) days except by mutual agreement.</w:t>
      </w:r>
      <w:r w:rsidRPr="00F7539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 xml:space="preserve">The final decision regarding closing a plant or transferring a business unit rests solely with the </w:t>
      </w:r>
      <w:r w:rsidRPr="00F75395">
        <w:rPr>
          <w:rFonts w:asciiTheme="minorHAnsi" w:hAnsiTheme="minorHAnsi" w:cstheme="minorHAnsi"/>
          <w:spacing w:val="-2"/>
          <w:sz w:val="22"/>
          <w:szCs w:val="22"/>
        </w:rPr>
        <w:t>Company.</w:t>
      </w:r>
    </w:p>
    <w:p w14:paraId="18B0ABCD" w14:textId="77777777" w:rsidR="00A442A4" w:rsidRPr="00F75395" w:rsidRDefault="00A442A4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18B0ABCF" w14:textId="27FA8186" w:rsidR="00A442A4" w:rsidRDefault="00065E65" w:rsidP="00F75395">
      <w:pPr>
        <w:pStyle w:val="BodyText"/>
        <w:ind w:left="108" w:right="114"/>
        <w:jc w:val="both"/>
        <w:rPr>
          <w:sz w:val="28"/>
        </w:rPr>
      </w:pPr>
      <w:r w:rsidRPr="00F75395">
        <w:rPr>
          <w:rFonts w:asciiTheme="minorHAnsi" w:hAnsiTheme="minorHAnsi" w:cstheme="minorHAnsi"/>
          <w:i/>
          <w:sz w:val="22"/>
          <w:szCs w:val="22"/>
        </w:rPr>
        <w:t>Section</w:t>
      </w:r>
      <w:r w:rsidRPr="00F75395">
        <w:rPr>
          <w:rFonts w:asciiTheme="minorHAnsi" w:hAnsiTheme="minorHAnsi" w:cstheme="minorHAnsi"/>
          <w:i/>
          <w:spacing w:val="-1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i/>
          <w:sz w:val="22"/>
          <w:szCs w:val="22"/>
        </w:rPr>
        <w:t>6</w:t>
      </w:r>
      <w:r w:rsidRPr="00F75395">
        <w:rPr>
          <w:rFonts w:asciiTheme="minorHAnsi" w:hAnsiTheme="minorHAnsi" w:cstheme="minorHAnsi"/>
          <w:sz w:val="22"/>
          <w:szCs w:val="22"/>
        </w:rPr>
        <w:t>.</w:t>
      </w:r>
      <w:r w:rsidRPr="00F75395">
        <w:rPr>
          <w:rFonts w:asciiTheme="minorHAnsi" w:hAnsiTheme="minorHAnsi" w:cstheme="minorHAnsi"/>
          <w:spacing w:val="80"/>
          <w:w w:val="150"/>
          <w:sz w:val="22"/>
          <w:szCs w:val="22"/>
        </w:rPr>
        <w:t xml:space="preserve">  </w:t>
      </w:r>
      <w:r w:rsidRPr="00F75395">
        <w:rPr>
          <w:rFonts w:asciiTheme="minorHAnsi" w:hAnsiTheme="minorHAnsi" w:cstheme="minorHAnsi"/>
          <w:sz w:val="22"/>
          <w:szCs w:val="22"/>
        </w:rPr>
        <w:t>If</w:t>
      </w:r>
      <w:r w:rsidRPr="00F7539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information</w:t>
      </w:r>
      <w:r w:rsidRPr="00F7539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is</w:t>
      </w:r>
      <w:r w:rsidRPr="00F7539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requested</w:t>
      </w:r>
      <w:r w:rsidRPr="00F7539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by</w:t>
      </w:r>
      <w:r w:rsidRPr="00F7539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the</w:t>
      </w:r>
      <w:r w:rsidRPr="00F7539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Union</w:t>
      </w:r>
      <w:r w:rsidRPr="00F7539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for</w:t>
      </w:r>
      <w:r w:rsidRPr="00F7539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the</w:t>
      </w:r>
      <w:r w:rsidRPr="00F7539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meet</w:t>
      </w:r>
      <w:r w:rsidRPr="00F7539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and</w:t>
      </w:r>
      <w:r w:rsidRPr="00F7539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confer</w:t>
      </w:r>
      <w:r w:rsidRPr="00F7539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session(s), the Company will promptly make the following information available to the Union.</w:t>
      </w:r>
      <w:r w:rsidRPr="00F75395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The information will specifically include express reason(s) for intending to subcontract or transfer</w:t>
      </w:r>
      <w:r w:rsidRPr="00F7539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the</w:t>
      </w:r>
      <w:r w:rsidRPr="00F7539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work</w:t>
      </w:r>
      <w:r w:rsidRPr="00F7539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and</w:t>
      </w:r>
      <w:r w:rsidRPr="00F7539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where</w:t>
      </w:r>
      <w:r w:rsidRPr="00F7539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employment</w:t>
      </w:r>
      <w:r w:rsidRPr="00F7539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cost</w:t>
      </w:r>
      <w:r w:rsidRPr="00F7539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is</w:t>
      </w:r>
      <w:r w:rsidRPr="00F7539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a</w:t>
      </w:r>
      <w:r w:rsidRPr="00F7539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significant</w:t>
      </w:r>
      <w:r w:rsidRPr="00F7539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factor,</w:t>
      </w:r>
      <w:r w:rsidRPr="00F7539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comparative</w:t>
      </w:r>
      <w:r w:rsidRPr="00F7539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related wages, payroll allowances and employee benefit expenses of represented employees for the work intended to be subcontracted or transferred and of their counterparts who would</w:t>
      </w:r>
      <w:r w:rsidRPr="00F7539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be</w:t>
      </w:r>
      <w:r w:rsidRPr="00F7539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assigned</w:t>
      </w:r>
      <w:r w:rsidRPr="00F7539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the</w:t>
      </w:r>
      <w:r w:rsidRPr="00F7539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work.</w:t>
      </w:r>
      <w:r w:rsidRPr="00F75395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This</w:t>
      </w:r>
      <w:r w:rsidRPr="00F75395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information</w:t>
      </w:r>
      <w:r w:rsidRPr="00F75395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will</w:t>
      </w:r>
      <w:r w:rsidRPr="00F7539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be</w:t>
      </w:r>
      <w:r w:rsidRPr="00F7539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treated</w:t>
      </w:r>
      <w:r w:rsidRPr="00F7539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as</w:t>
      </w:r>
      <w:r w:rsidRPr="00F7539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conf</w:t>
      </w:r>
      <w:r w:rsidRPr="00F75395">
        <w:rPr>
          <w:rFonts w:asciiTheme="minorHAnsi" w:hAnsiTheme="minorHAnsi" w:cstheme="minorHAnsi"/>
          <w:sz w:val="22"/>
          <w:szCs w:val="22"/>
        </w:rPr>
        <w:t>idential</w:t>
      </w:r>
      <w:r w:rsidRPr="00F7539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by</w:t>
      </w:r>
      <w:r w:rsidRPr="00F7539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the</w:t>
      </w:r>
      <w:r w:rsidRPr="00F7539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75395">
        <w:rPr>
          <w:rFonts w:asciiTheme="minorHAnsi" w:hAnsiTheme="minorHAnsi" w:cstheme="minorHAnsi"/>
          <w:sz w:val="22"/>
          <w:szCs w:val="22"/>
        </w:rPr>
        <w:t>Union.</w:t>
      </w:r>
    </w:p>
    <w:sectPr w:rsidR="00A442A4">
      <w:footerReference w:type="default" r:id="rId8"/>
      <w:pgSz w:w="12240" w:h="15840"/>
      <w:pgMar w:top="920" w:right="1320" w:bottom="1160" w:left="162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32B72" w14:textId="77777777" w:rsidR="00065E65" w:rsidRDefault="00065E65">
      <w:r>
        <w:separator/>
      </w:r>
    </w:p>
  </w:endnote>
  <w:endnote w:type="continuationSeparator" w:id="0">
    <w:p w14:paraId="79718A0D" w14:textId="77777777" w:rsidR="00065E65" w:rsidRDefault="0006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0ABD5" w14:textId="77777777" w:rsidR="00A442A4" w:rsidRDefault="00065E6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4048" behindDoc="1" locked="0" layoutInCell="1" allowOverlap="1" wp14:anchorId="18B0ABD6" wp14:editId="18B0ABD7">
              <wp:simplePos x="0" y="0"/>
              <wp:positionH relativeFrom="page">
                <wp:posOffset>3900921</wp:posOffset>
              </wp:positionH>
              <wp:positionV relativeFrom="page">
                <wp:posOffset>9303460</wp:posOffset>
              </wp:positionV>
              <wp:extent cx="19177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7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B0ABD8" w14:textId="4BE8EBEA" w:rsidR="00A442A4" w:rsidRDefault="00A442A4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8B0ABD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7.15pt;margin-top:732.55pt;width:15.1pt;height:13.05pt;z-index:-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/E/kwEAABoDAAAOAAAAZHJzL2Uyb0RvYy54bWysUsFu2zAMvQ/oPwi6L0o6tFmNOMXWYsOA&#10;YivQ7gMUWYqNWaJGKrHz96MUJxm227ALTZnU43uPWt2Pvhd7i9RBqOViNpfCBgNNF7a1/P766e17&#10;KSjp0Ogegq3lwZK8X1+9WQ2xstfQQt9YFAwSqBpiLduUYqUUmdZ6TTOINnDRAXqd+Ihb1aAeGN33&#10;6no+v1UDYBMRjCXiv4/HolwXfOesSd+cI5tEX0vmlkrEEjc5qvVKV1vUse3MREP/Awuvu8BDz1CP&#10;Ommxw+4vKN8ZBAKXZga8Auc6Y4sGVrOY/6HmpdXRFi1sDsWzTfT/YM3X/Ut8RpHGjzDyAosIik9g&#10;fhB7o4ZI1dSTPaWKuDsLHR36/GUJgi+yt4ezn3ZMwmS0u8VyyRXDpcXtzfLdTfZbXS5HpPTZghc5&#10;qSXyugoBvX+idGw9tUxcjuMzkTRuRm7J6QaaA2sYeI21pJ87jVaK/ktgn/LOTwmeks0pwdQ/QHkZ&#10;WUqAD7sEriuTL7jTZF5A4T49lrzh38+l6/Kk178AAAD//wMAUEsDBBQABgAIAAAAIQCsuEbE4QAA&#10;AA0BAAAPAAAAZHJzL2Rvd25yZXYueG1sTI/BTsMwDIbvSLxDZCRuLO3oIlaaThOCExKiKweOaZO1&#10;0RqnNNlW3h7vNI72/+n352Izu4GdzBSsRwnpIgFmsPXaYifhq357eAIWokKtBo9Gwq8JsClvbwqV&#10;a3/Gypx2sWNUgiFXEvoYx5zz0PbGqbDwo0HK9n5yKtI4dVxP6kzlbuDLJBHcKYt0oVejeelNe9gd&#10;nYTtN1av9uej+az2la3rdYLv4iDl/d28fQYWzRyvMFz0SR1Kcmr8EXVggwSRZo+EUpCJVQqMEJFl&#10;K2DNZbVOl8DLgv//ovwDAAD//wMAUEsBAi0AFAAGAAgAAAAhALaDOJL+AAAA4QEAABMAAAAAAAAA&#10;AAAAAAAAAAAAAFtDb250ZW50X1R5cGVzXS54bWxQSwECLQAUAAYACAAAACEAOP0h/9YAAACUAQAA&#10;CwAAAAAAAAAAAAAAAAAvAQAAX3JlbHMvLnJlbHNQSwECLQAUAAYACAAAACEAkfvxP5MBAAAaAwAA&#10;DgAAAAAAAAAAAAAAAAAuAgAAZHJzL2Uyb0RvYy54bWxQSwECLQAUAAYACAAAACEArLhGxOEAAAAN&#10;AQAADwAAAAAAAAAAAAAAAADtAwAAZHJzL2Rvd25yZXYueG1sUEsFBgAAAAAEAAQA8wAAAPsEAAAA&#10;AA==&#10;" filled="f" stroked="f">
              <v:textbox inset="0,0,0,0">
                <w:txbxContent>
                  <w:p w14:paraId="18B0ABD8" w14:textId="4BE8EBEA" w:rsidR="00A442A4" w:rsidRDefault="00A442A4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4AB60" w14:textId="77777777" w:rsidR="00065E65" w:rsidRDefault="00065E65">
      <w:r>
        <w:separator/>
      </w:r>
    </w:p>
  </w:footnote>
  <w:footnote w:type="continuationSeparator" w:id="0">
    <w:p w14:paraId="7F2D2AC8" w14:textId="77777777" w:rsidR="00065E65" w:rsidRDefault="00065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7472A"/>
    <w:multiLevelType w:val="hybridMultilevel"/>
    <w:tmpl w:val="ADC2661A"/>
    <w:lvl w:ilvl="0" w:tplc="5588D224">
      <w:start w:val="1"/>
      <w:numFmt w:val="lowerLetter"/>
      <w:lvlText w:val="(%1)"/>
      <w:lvlJc w:val="left"/>
      <w:pPr>
        <w:ind w:left="828" w:hanging="72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AF05954">
      <w:numFmt w:val="bullet"/>
      <w:lvlText w:val="•"/>
      <w:lvlJc w:val="left"/>
      <w:pPr>
        <w:ind w:left="1668" w:hanging="720"/>
      </w:pPr>
      <w:rPr>
        <w:rFonts w:hint="default"/>
        <w:lang w:val="en-US" w:eastAsia="en-US" w:bidi="ar-SA"/>
      </w:rPr>
    </w:lvl>
    <w:lvl w:ilvl="2" w:tplc="406A9FC4">
      <w:numFmt w:val="bullet"/>
      <w:lvlText w:val="•"/>
      <w:lvlJc w:val="left"/>
      <w:pPr>
        <w:ind w:left="2516" w:hanging="720"/>
      </w:pPr>
      <w:rPr>
        <w:rFonts w:hint="default"/>
        <w:lang w:val="en-US" w:eastAsia="en-US" w:bidi="ar-SA"/>
      </w:rPr>
    </w:lvl>
    <w:lvl w:ilvl="3" w:tplc="CC6A8BB8">
      <w:numFmt w:val="bullet"/>
      <w:lvlText w:val="•"/>
      <w:lvlJc w:val="left"/>
      <w:pPr>
        <w:ind w:left="3364" w:hanging="720"/>
      </w:pPr>
      <w:rPr>
        <w:rFonts w:hint="default"/>
        <w:lang w:val="en-US" w:eastAsia="en-US" w:bidi="ar-SA"/>
      </w:rPr>
    </w:lvl>
    <w:lvl w:ilvl="4" w:tplc="9768050E">
      <w:numFmt w:val="bullet"/>
      <w:lvlText w:val="•"/>
      <w:lvlJc w:val="left"/>
      <w:pPr>
        <w:ind w:left="4212" w:hanging="720"/>
      </w:pPr>
      <w:rPr>
        <w:rFonts w:hint="default"/>
        <w:lang w:val="en-US" w:eastAsia="en-US" w:bidi="ar-SA"/>
      </w:rPr>
    </w:lvl>
    <w:lvl w:ilvl="5" w:tplc="34FADD72">
      <w:numFmt w:val="bullet"/>
      <w:lvlText w:val="•"/>
      <w:lvlJc w:val="left"/>
      <w:pPr>
        <w:ind w:left="5060" w:hanging="720"/>
      </w:pPr>
      <w:rPr>
        <w:rFonts w:hint="default"/>
        <w:lang w:val="en-US" w:eastAsia="en-US" w:bidi="ar-SA"/>
      </w:rPr>
    </w:lvl>
    <w:lvl w:ilvl="6" w:tplc="128CE0D0">
      <w:numFmt w:val="bullet"/>
      <w:lvlText w:val="•"/>
      <w:lvlJc w:val="left"/>
      <w:pPr>
        <w:ind w:left="5908" w:hanging="720"/>
      </w:pPr>
      <w:rPr>
        <w:rFonts w:hint="default"/>
        <w:lang w:val="en-US" w:eastAsia="en-US" w:bidi="ar-SA"/>
      </w:rPr>
    </w:lvl>
    <w:lvl w:ilvl="7" w:tplc="0EC63F72">
      <w:numFmt w:val="bullet"/>
      <w:lvlText w:val="•"/>
      <w:lvlJc w:val="left"/>
      <w:pPr>
        <w:ind w:left="6756" w:hanging="720"/>
      </w:pPr>
      <w:rPr>
        <w:rFonts w:hint="default"/>
        <w:lang w:val="en-US" w:eastAsia="en-US" w:bidi="ar-SA"/>
      </w:rPr>
    </w:lvl>
    <w:lvl w:ilvl="8" w:tplc="59548760">
      <w:numFmt w:val="bullet"/>
      <w:lvlText w:val="•"/>
      <w:lvlJc w:val="left"/>
      <w:pPr>
        <w:ind w:left="7604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442A4"/>
    <w:rsid w:val="00065E65"/>
    <w:rsid w:val="001C1415"/>
    <w:rsid w:val="001D55E9"/>
    <w:rsid w:val="0040338D"/>
    <w:rsid w:val="00453719"/>
    <w:rsid w:val="005B47DA"/>
    <w:rsid w:val="00823ECF"/>
    <w:rsid w:val="009276CC"/>
    <w:rsid w:val="009B03D3"/>
    <w:rsid w:val="00A442A4"/>
    <w:rsid w:val="00C31D7C"/>
    <w:rsid w:val="00F7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0A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8" w:right="115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B03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3D3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9B0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3D3"/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8" w:right="115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B03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3D3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9B0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3D3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PRATT AND WHITNEY 4-2-22 THRU 4-4-25 FINAL CBA[9313].pdf</vt:lpstr>
    </vt:vector>
  </TitlesOfParts>
  <Company>HP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PRATT AND WHITNEY 4-2-22 THRU 4-4-25 FINAL CBA[9313].pdf</dc:title>
  <dc:creator>Edward Grabowski</dc:creator>
  <cp:lastModifiedBy>John Gall</cp:lastModifiedBy>
  <cp:revision>3</cp:revision>
  <dcterms:created xsi:type="dcterms:W3CDTF">2023-12-13T14:05:00Z</dcterms:created>
  <dcterms:modified xsi:type="dcterms:W3CDTF">2023-12-13T14:05:00Z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LastSaved">
    <vt:filetime>2023-12-12T00:00:00Z</vt:filetime>
  </property>
  <property fmtid="{D5CDD505-2E9C-101B-9397-08002B2CF9AE}" pid="4" name="Producer">
    <vt:lpwstr>Microsoft: Print To PDF</vt:lpwstr>
  </property>
</Properties>
</file>